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Contrato</w:t>
      </w:r>
      <w:r w:rsidRPr="002E6FA8">
        <w:rPr>
          <w:rFonts w:ascii="Arial" w:eastAsia="Times New Roman" w:hAnsi="Arial" w:cs="Arial"/>
          <w:b/>
          <w:bCs/>
          <w:spacing w:val="12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Social</w:t>
      </w:r>
      <w:r w:rsidRPr="002E6FA8">
        <w:rPr>
          <w:rFonts w:ascii="Arial" w:eastAsia="Times New Roman" w:hAnsi="Arial" w:cs="Arial"/>
          <w:b/>
          <w:bCs/>
          <w:spacing w:val="-4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</w:t>
      </w:r>
      <w:r w:rsidRPr="002E6FA8">
        <w:rPr>
          <w:rFonts w:ascii="Arial" w:eastAsia="Times New Roman" w:hAnsi="Arial" w:cs="Arial"/>
          <w:b/>
          <w:bCs/>
          <w:spacing w:val="12"/>
          <w:sz w:val="24"/>
          <w:szCs w:val="24"/>
          <w:lang w:eastAsia="pt-BR"/>
        </w:rPr>
        <w:t xml:space="preserve"> </w:t>
      </w:r>
      <w:r w:rsidR="00204E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Socieda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</w:t>
      </w:r>
      <w:r w:rsidR="00204E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</w:t>
      </w:r>
      <w:r w:rsidRPr="002E6FA8">
        <w:rPr>
          <w:rFonts w:ascii="Arial" w:eastAsia="Times New Roman" w:hAnsi="Arial" w:cs="Arial"/>
          <w:b/>
          <w:bCs/>
          <w:spacing w:val="-2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Advogados </w:t>
      </w:r>
    </w:p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(Razão Social adotada) </w:t>
      </w:r>
    </w:p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11B14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Pelo presente instrumento particular, </w:t>
      </w:r>
    </w:p>
    <w:p w:rsidR="004F48AF" w:rsidRDefault="00811B14" w:rsidP="004F48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1B14">
        <w:rPr>
          <w:rFonts w:ascii="Arial" w:eastAsia="Times New Roman" w:hAnsi="Arial" w:cs="Arial"/>
          <w:sz w:val="24"/>
          <w:szCs w:val="24"/>
          <w:lang w:eastAsia="pt-BR"/>
        </w:rPr>
        <w:t>I – .................(identificar o sócio indicando nome completo, nacionalidade, estado civil, endereço, advogado inscrito na OAB/GO sob o nº......</w:t>
      </w:r>
      <w:r w:rsidR="004F48AF">
        <w:rPr>
          <w:rFonts w:ascii="Arial" w:eastAsia="Times New Roman" w:hAnsi="Arial" w:cs="Arial"/>
          <w:sz w:val="24"/>
          <w:szCs w:val="24"/>
          <w:lang w:eastAsia="pt-BR"/>
        </w:rPr>
        <w:t>.... e no CPF sob nº........); e</w:t>
      </w:r>
    </w:p>
    <w:p w:rsidR="00B865E5" w:rsidRDefault="00811B14" w:rsidP="004F48AF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1B14">
        <w:rPr>
          <w:rFonts w:ascii="Arial" w:eastAsia="Times New Roman" w:hAnsi="Arial" w:cs="Arial"/>
          <w:sz w:val="24"/>
          <w:szCs w:val="24"/>
          <w:lang w:eastAsia="pt-BR"/>
        </w:rPr>
        <w:t>II – .................(identificar o sócio indicando nome completo, nacionalidade, estado civil, endereço, advogado inscrito na OAB/GO sob o nº.......... e no CPF sob nº........)</w:t>
      </w:r>
      <w:r w:rsidR="00B865E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811B14" w:rsidRPr="00811B14" w:rsidRDefault="00811B14" w:rsidP="00811B14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1B14" w:rsidRPr="006C2C0E" w:rsidRDefault="00811B14" w:rsidP="00811B1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C2C0E">
        <w:rPr>
          <w:rFonts w:ascii="Arial" w:eastAsia="Calibri" w:hAnsi="Arial" w:cs="Arial"/>
          <w:sz w:val="24"/>
          <w:szCs w:val="24"/>
        </w:rPr>
        <w:t xml:space="preserve">As partes acima identificadas resolvem constituir uma </w:t>
      </w:r>
      <w:r w:rsidRPr="006C2C0E">
        <w:rPr>
          <w:rFonts w:ascii="Arial" w:eastAsia="Calibri" w:hAnsi="Arial" w:cs="Arial"/>
          <w:b/>
          <w:sz w:val="24"/>
          <w:szCs w:val="24"/>
        </w:rPr>
        <w:t>SOCIEDADE DE ADVOGADOS,</w:t>
      </w:r>
      <w:r w:rsidRPr="006C2C0E">
        <w:rPr>
          <w:rFonts w:ascii="Arial" w:eastAsia="Calibri" w:hAnsi="Arial" w:cs="Arial"/>
          <w:sz w:val="24"/>
          <w:szCs w:val="24"/>
        </w:rPr>
        <w:t xml:space="preserve"> doravante denominada de “</w:t>
      </w:r>
      <w:r w:rsidRPr="006C2C0E">
        <w:rPr>
          <w:rFonts w:ascii="Arial" w:eastAsia="Calibri" w:hAnsi="Arial" w:cs="Arial"/>
          <w:b/>
          <w:sz w:val="24"/>
          <w:szCs w:val="24"/>
        </w:rPr>
        <w:t>Sociedade</w:t>
      </w:r>
      <w:r w:rsidRPr="006C2C0E">
        <w:rPr>
          <w:rFonts w:ascii="Arial" w:eastAsia="Calibri" w:hAnsi="Arial" w:cs="Arial"/>
          <w:sz w:val="24"/>
          <w:szCs w:val="24"/>
        </w:rPr>
        <w:t>”, tipo especial de sociedade simples, regulada pelos artigos 15 a 17 do Estatuto da Advocacia e da Ordem dos Advogados do Brasil, pelos artigos 37 a 43 do Regulamento G</w:t>
      </w:r>
      <w:r w:rsidR="003B74DE" w:rsidRPr="006C2C0E">
        <w:rPr>
          <w:rFonts w:ascii="Arial" w:eastAsia="Calibri" w:hAnsi="Arial" w:cs="Arial"/>
          <w:sz w:val="24"/>
          <w:szCs w:val="24"/>
        </w:rPr>
        <w:t>eral do Conselho Federal da OAB; pelas</w:t>
      </w:r>
      <w:r w:rsidRPr="006C2C0E">
        <w:rPr>
          <w:rFonts w:ascii="Arial" w:eastAsia="Calibri" w:hAnsi="Arial" w:cs="Arial"/>
          <w:sz w:val="24"/>
          <w:szCs w:val="24"/>
        </w:rPr>
        <w:t xml:space="preserve"> disposições do Provimento 112/2006</w:t>
      </w:r>
      <w:r w:rsidR="00BC1EDE" w:rsidRPr="006C2C0E">
        <w:rPr>
          <w:rFonts w:ascii="Arial" w:eastAsia="Calibri" w:hAnsi="Arial" w:cs="Arial"/>
          <w:sz w:val="24"/>
          <w:szCs w:val="24"/>
        </w:rPr>
        <w:t>; no que couber, pelas disposições do Código Civil brasileiro</w:t>
      </w:r>
      <w:r w:rsidR="003B74DE" w:rsidRPr="006C2C0E">
        <w:rPr>
          <w:rFonts w:ascii="Arial" w:eastAsia="Calibri" w:hAnsi="Arial" w:cs="Arial"/>
          <w:sz w:val="24"/>
          <w:szCs w:val="24"/>
        </w:rPr>
        <w:t>;</w:t>
      </w:r>
      <w:r w:rsidR="00BC1EDE" w:rsidRPr="006C2C0E">
        <w:rPr>
          <w:rFonts w:ascii="Arial" w:eastAsia="Calibri" w:hAnsi="Arial" w:cs="Arial"/>
          <w:sz w:val="24"/>
          <w:szCs w:val="24"/>
        </w:rPr>
        <w:t xml:space="preserve"> </w:t>
      </w:r>
      <w:r w:rsidRPr="006C2C0E">
        <w:rPr>
          <w:rFonts w:ascii="Arial" w:eastAsia="Calibri" w:hAnsi="Arial" w:cs="Arial"/>
          <w:sz w:val="24"/>
          <w:szCs w:val="24"/>
        </w:rPr>
        <w:t>e pelas</w:t>
      </w:r>
      <w:r w:rsidR="006C2C0E" w:rsidRPr="006C2C0E">
        <w:rPr>
          <w:rFonts w:ascii="Arial" w:eastAsia="Calibri" w:hAnsi="Arial" w:cs="Arial"/>
          <w:sz w:val="24"/>
          <w:szCs w:val="24"/>
        </w:rPr>
        <w:t xml:space="preserve"> cláusulas e condições a seguir </w:t>
      </w:r>
      <w:r w:rsidRPr="006C2C0E">
        <w:rPr>
          <w:rFonts w:ascii="Arial" w:eastAsia="Calibri" w:hAnsi="Arial" w:cs="Arial"/>
          <w:sz w:val="24"/>
          <w:szCs w:val="24"/>
        </w:rPr>
        <w:t>estabelecidas.</w:t>
      </w:r>
    </w:p>
    <w:p w:rsidR="0087155C" w:rsidRPr="006C2C0E" w:rsidRDefault="0087155C" w:rsidP="00811B14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11B14" w:rsidRPr="006C2C0E" w:rsidRDefault="00811B14" w:rsidP="00811B14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C2C0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</w:t>
      </w:r>
      <w:r w:rsidRPr="006C2C0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811B14" w:rsidRPr="006C2C0E" w:rsidRDefault="00811B14" w:rsidP="00811B1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C2C0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RAZÃO SOCIAL E SEDE</w:t>
      </w:r>
      <w:r w:rsidRPr="006C2C0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E6FA8" w:rsidRPr="00952F07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F07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Cláusula 1ª</w:t>
      </w:r>
      <w:r w:rsidRPr="00952F07">
        <w:rPr>
          <w:rFonts w:ascii="Arial" w:eastAsia="Times New Roman" w:hAnsi="Arial" w:cs="Arial"/>
          <w:sz w:val="24"/>
          <w:szCs w:val="24"/>
          <w:lang w:eastAsia="pt-BR"/>
        </w:rPr>
        <w:t xml:space="preserve"> – A razão social adotada é .................... Sociedade de Advogados </w:t>
      </w:r>
      <w:r w:rsidR="0087155C" w:rsidRPr="00952F07">
        <w:rPr>
          <w:rFonts w:ascii="Arial" w:eastAsia="Times New Roman" w:hAnsi="Arial" w:cs="Arial"/>
          <w:sz w:val="24"/>
          <w:szCs w:val="24"/>
          <w:lang w:eastAsia="pt-BR"/>
        </w:rPr>
        <w:t>(ou alguma outra das expressões permitidas no §3º, do art. 2º, do Provimento 112/2006)</w:t>
      </w:r>
      <w:r w:rsidR="00952F07" w:rsidRPr="00952F0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52F07" w:rsidRPr="00952F07" w:rsidRDefault="00952F07" w:rsidP="002E6FA8">
      <w:pPr>
        <w:spacing w:before="240" w:after="6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t-BR"/>
        </w:rPr>
      </w:pPr>
    </w:p>
    <w:p w:rsidR="002E6FA8" w:rsidRPr="00952F07" w:rsidRDefault="002E6FA8" w:rsidP="002E6FA8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F07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Parágrafo 1º. </w:t>
      </w:r>
      <w:r w:rsidRPr="00952F07">
        <w:rPr>
          <w:rFonts w:ascii="Arial" w:eastAsia="Times New Roman" w:hAnsi="Arial" w:cs="Arial"/>
          <w:sz w:val="24"/>
          <w:szCs w:val="24"/>
          <w:lang w:eastAsia="pt-BR"/>
        </w:rPr>
        <w:t>No caso de falecimento de sócio</w:t>
      </w:r>
      <w:r w:rsidRPr="00952F0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952F07">
        <w:rPr>
          <w:rFonts w:ascii="Arial" w:eastAsia="Times New Roman" w:hAnsi="Arial" w:cs="Arial"/>
          <w:sz w:val="24"/>
          <w:szCs w:val="24"/>
          <w:lang w:eastAsia="pt-BR"/>
        </w:rPr>
        <w:t xml:space="preserve"> que tenha</w:t>
      </w:r>
      <w:r w:rsidRPr="00952F0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(m) </w:t>
      </w:r>
      <w:r w:rsidRPr="00952F07">
        <w:rPr>
          <w:rFonts w:ascii="Arial" w:eastAsia="Times New Roman" w:hAnsi="Arial" w:cs="Arial"/>
          <w:sz w:val="24"/>
          <w:szCs w:val="24"/>
          <w:lang w:eastAsia="pt-BR"/>
        </w:rPr>
        <w:t>dado nome à sociedade, a razão social poderá ser mantida, conforme decidir</w:t>
      </w:r>
      <w:r w:rsidRPr="00952F0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(em)</w:t>
      </w:r>
      <w:r w:rsidRPr="00952F07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Pr="00952F0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952F07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Pr="00952F0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952F07">
        <w:rPr>
          <w:rFonts w:ascii="Arial" w:eastAsia="Times New Roman" w:hAnsi="Arial" w:cs="Arial"/>
          <w:sz w:val="24"/>
          <w:szCs w:val="24"/>
          <w:lang w:eastAsia="pt-BR"/>
        </w:rPr>
        <w:t xml:space="preserve"> remanescente</w:t>
      </w:r>
      <w:r w:rsidRPr="00952F0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952F07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3B74DE" w:rsidRPr="00952F07">
        <w:rPr>
          <w:rFonts w:ascii="Arial" w:eastAsia="Times New Roman" w:hAnsi="Arial" w:cs="Arial"/>
          <w:sz w:val="24"/>
          <w:szCs w:val="24"/>
          <w:lang w:eastAsia="pt-BR"/>
        </w:rPr>
        <w:t>(ou “deverá ser alterada</w:t>
      </w:r>
      <w:r w:rsidR="00E07B88" w:rsidRPr="00952F07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9614AC" w:rsidRPr="00952F07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2468AD" w:rsidRPr="00952F0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614AC" w:rsidRPr="00952F07" w:rsidRDefault="009614AC" w:rsidP="009614AC">
      <w:pPr>
        <w:spacing w:after="6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952F0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  <w:r w:rsidRPr="00952F07">
        <w:rPr>
          <w:rFonts w:ascii="Book Antiqua" w:eastAsia="Calibri" w:hAnsi="Book Antiqua" w:cs="Times New Roman"/>
          <w:color w:val="FF0000"/>
          <w:sz w:val="20"/>
          <w:szCs w:val="20"/>
        </w:rPr>
        <w:t xml:space="preserve"> </w:t>
      </w:r>
      <w:r w:rsidRPr="00952F0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parágrafo deverá conter a previsão da possibilidade de manter ou não o nome da Sociedade em caso de falecimento ou afastamento permanente de um dos Sócios. 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lastRenderedPageBreak/>
        <w:t>Parágrafo 2º.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A Sociedade tem sede na cidade de.........., Estado..........., à Rua ............., nº ......, Bairro........., CEP .........., fone ..........., e-mail ...................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Parágrafo 3º.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Poderão ser abertas filiais, respeitadas as normas da</w:t>
      </w:r>
      <w:r w:rsidR="009614AC">
        <w:rPr>
          <w:rFonts w:ascii="Arial" w:eastAsia="Times New Roman" w:hAnsi="Arial" w:cs="Arial"/>
          <w:sz w:val="24"/>
          <w:szCs w:val="24"/>
          <w:lang w:eastAsia="pt-BR"/>
        </w:rPr>
        <w:t xml:space="preserve"> Ordem dos </w:t>
      </w:r>
      <w:r w:rsidR="009614AC" w:rsidRPr="00952F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Advogados do Brasil, devendo o ato que preveja sua criação, bem como o instrumento de alteração contratual para essa finalidade, ser registrado no Conselho Seccional da OAB</w:t>
      </w:r>
      <w:r w:rsidR="002E0CAA" w:rsidRPr="00952F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cujo</w:t>
      </w:r>
      <w:r w:rsidR="009614AC" w:rsidRPr="00952F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território terá atuação, ficando os Sócios obrigados a solicitarem suas inscrições suplementares.</w:t>
      </w:r>
    </w:p>
    <w:p w:rsidR="002E6FA8" w:rsidRPr="002E6FA8" w:rsidRDefault="002E6FA8" w:rsidP="002E6FA8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II </w:t>
      </w:r>
    </w:p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OBJETO SOCIAL </w:t>
      </w:r>
    </w:p>
    <w:p w:rsidR="002E6FA8" w:rsidRPr="002E6FA8" w:rsidRDefault="002E6FA8" w:rsidP="002E6F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A73D4F" w:rsidRPr="00952F07" w:rsidRDefault="002E6FA8" w:rsidP="002E6FA8">
      <w:pPr>
        <w:spacing w:before="240" w:after="60" w:line="360" w:lineRule="auto"/>
        <w:jc w:val="both"/>
        <w:outlineLvl w:val="4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Cláusula 2ª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–</w:t>
      </w:r>
      <w:r w:rsidR="00952F0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="00A73D4F" w:rsidRPr="00952F07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A Sociedade terá como objeto exclusivo a prestação de serviços de advocacia, assessoria e consultoria jurídica e demais atividades jurídicas concernentes às áreas judicial e extrajudicial, sendo expressamente vedado o desenvolvimento de qualquer outra atividade estranha a esse objeto.</w:t>
      </w:r>
    </w:p>
    <w:p w:rsidR="002E6FA8" w:rsidRPr="002E6FA8" w:rsidRDefault="002E6FA8" w:rsidP="002E6FA8">
      <w:pPr>
        <w:spacing w:before="240" w:after="60" w:line="36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único.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Os serviços privativos da advocacia, conforme disciplinado no Estatuto da Advocacia e da OAB, serão exercidos individualmente pelos sócios</w:t>
      </w:r>
      <w:r w:rsidR="00020B6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ainda que os respectivos honorários revertam ao patrimônio da Sociedade.  </w:t>
      </w:r>
    </w:p>
    <w:p w:rsidR="002E6FA8" w:rsidRPr="002E6FA8" w:rsidRDefault="002E6FA8" w:rsidP="002E6F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21637" w:rsidRDefault="00E21637" w:rsidP="002E6FA8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III </w:t>
      </w:r>
    </w:p>
    <w:p w:rsidR="002E6FA8" w:rsidRPr="002E6FA8" w:rsidRDefault="002E6FA8" w:rsidP="00B709F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CAPITAL SOCIAL E DA PARTICIPAÇÃO DOS SÓCIOS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Cláusula 3ª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– O capital da Sociedade</w:t>
      </w:r>
      <w:r w:rsidR="00CD3DF8">
        <w:rPr>
          <w:rFonts w:ascii="Arial" w:eastAsia="Times New Roman" w:hAnsi="Arial" w:cs="Arial"/>
          <w:sz w:val="24"/>
          <w:szCs w:val="24"/>
          <w:lang w:eastAsia="pt-BR"/>
        </w:rPr>
        <w:t xml:space="preserve">, já inteiramente subscrito e integralizado em </w:t>
      </w:r>
      <w:r w:rsidR="00CD3DF8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(des</w:t>
      </w:r>
      <w:r w:rsidR="00B709F0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</w:t>
      </w:r>
      <w:r w:rsidR="00CD3DF8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rever a forma/meio de integralização</w:t>
      </w:r>
      <w:r w:rsidR="002B1E80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ex.: moeda corrente, bens e etc.</w:t>
      </w:r>
      <w:r w:rsidR="00CD3DF8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</w:t>
      </w:r>
      <w:r w:rsidR="002B1E80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é de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R$ ...............(...), dividido em .........(..) quotas patrimoniais,</w:t>
      </w:r>
      <w:r w:rsidRPr="002E6FA8">
        <w:rPr>
          <w:rFonts w:ascii="Arial" w:eastAsia="Times New Roman" w:hAnsi="Arial" w:cs="Arial"/>
          <w:spacing w:val="39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Pr="002E6FA8">
        <w:rPr>
          <w:rFonts w:ascii="Arial" w:eastAsia="Times New Roman" w:hAnsi="Arial" w:cs="Arial"/>
          <w:spacing w:val="12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valor</w:t>
      </w:r>
      <w:r w:rsidRPr="002E6FA8">
        <w:rPr>
          <w:rFonts w:ascii="Arial" w:eastAsia="Times New Roman" w:hAnsi="Arial" w:cs="Arial"/>
          <w:spacing w:val="27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2E6FA8">
        <w:rPr>
          <w:rFonts w:ascii="Arial" w:eastAsia="Times New Roman" w:hAnsi="Arial" w:cs="Arial"/>
          <w:spacing w:val="12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R$</w:t>
      </w:r>
      <w:r w:rsidRPr="002E6FA8">
        <w:rPr>
          <w:rFonts w:ascii="Arial" w:eastAsia="Times New Roman" w:hAnsi="Arial" w:cs="Arial"/>
          <w:spacing w:val="26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...............</w:t>
      </w:r>
      <w:r w:rsidRPr="002E6FA8">
        <w:rPr>
          <w:rFonts w:ascii="Arial" w:eastAsia="Times New Roman" w:hAnsi="Arial" w:cs="Arial"/>
          <w:spacing w:val="21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pacing w:val="-5"/>
          <w:sz w:val="24"/>
          <w:szCs w:val="24"/>
          <w:lang w:eastAsia="pt-BR"/>
        </w:rPr>
        <w:t>(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..</w:t>
      </w:r>
      <w:r w:rsidRPr="002E6FA8">
        <w:rPr>
          <w:rFonts w:ascii="Arial" w:eastAsia="Times New Roman" w:hAnsi="Arial" w:cs="Arial"/>
          <w:spacing w:val="-22"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2E6FA8">
        <w:rPr>
          <w:rFonts w:ascii="Arial" w:eastAsia="Times New Roman" w:hAnsi="Arial" w:cs="Arial"/>
          <w:spacing w:val="24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cada</w:t>
      </w:r>
      <w:r w:rsidRPr="002E6FA8">
        <w:rPr>
          <w:rFonts w:ascii="Arial" w:eastAsia="Times New Roman" w:hAnsi="Arial" w:cs="Arial"/>
          <w:spacing w:val="20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287105">
        <w:rPr>
          <w:rFonts w:ascii="Arial" w:eastAsia="Times New Roman" w:hAnsi="Arial" w:cs="Arial"/>
          <w:sz w:val="24"/>
          <w:szCs w:val="24"/>
          <w:lang w:eastAsia="pt-BR"/>
        </w:rPr>
        <w:t>, distribuído entre os sócios da seguinte forma:</w:t>
      </w:r>
    </w:p>
    <w:p w:rsidR="002E6FA8" w:rsidRPr="007437A9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a) 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Pr="002E6FA8">
        <w:rPr>
          <w:rFonts w:ascii="Arial" w:eastAsia="Times New Roman" w:hAnsi="Arial" w:cs="Arial"/>
          <w:spacing w:val="23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sócio</w:t>
      </w:r>
      <w:r w:rsidRPr="002E6FA8">
        <w:rPr>
          <w:rFonts w:ascii="Arial" w:eastAsia="Times New Roman" w:hAnsi="Arial" w:cs="Arial"/>
          <w:spacing w:val="13"/>
          <w:sz w:val="24"/>
          <w:szCs w:val="24"/>
          <w:lang w:eastAsia="pt-BR"/>
        </w:rPr>
        <w:t xml:space="preserve"> ....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.......</w:t>
      </w:r>
      <w:r w:rsidRPr="002E6FA8">
        <w:rPr>
          <w:rFonts w:ascii="Arial" w:eastAsia="Times New Roman" w:hAnsi="Arial" w:cs="Arial"/>
          <w:spacing w:val="10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cabem</w:t>
      </w:r>
      <w:r w:rsidRPr="002E6FA8">
        <w:rPr>
          <w:rFonts w:ascii="Arial" w:eastAsia="Times New Roman" w:hAnsi="Arial" w:cs="Arial"/>
          <w:spacing w:val="20"/>
          <w:sz w:val="24"/>
          <w:szCs w:val="24"/>
          <w:lang w:eastAsia="pt-BR"/>
        </w:rPr>
        <w:t xml:space="preserve"> </w:t>
      </w:r>
      <w:r w:rsidRPr="007437A9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t-BR"/>
        </w:rPr>
        <w:t>..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......</w:t>
      </w:r>
      <w:r w:rsidR="006C2A42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(...) 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quotas</w:t>
      </w:r>
      <w:r w:rsidRPr="007437A9">
        <w:rPr>
          <w:rFonts w:ascii="Arial" w:eastAsia="Times New Roman" w:hAnsi="Arial" w:cs="Arial"/>
          <w:color w:val="000000" w:themeColor="text1"/>
          <w:spacing w:val="12"/>
          <w:sz w:val="24"/>
          <w:szCs w:val="24"/>
          <w:lang w:eastAsia="pt-BR"/>
        </w:rPr>
        <w:t xml:space="preserve"> 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patrimoniais,</w:t>
      </w:r>
      <w:r w:rsidRPr="007437A9">
        <w:rPr>
          <w:rFonts w:ascii="Arial" w:eastAsia="Times New Roman" w:hAnsi="Arial" w:cs="Arial"/>
          <w:color w:val="000000" w:themeColor="text1"/>
          <w:spacing w:val="35"/>
          <w:sz w:val="24"/>
          <w:szCs w:val="24"/>
          <w:lang w:eastAsia="pt-BR"/>
        </w:rPr>
        <w:t xml:space="preserve"> 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perfazendo</w:t>
      </w:r>
      <w:r w:rsidRPr="007437A9">
        <w:rPr>
          <w:rFonts w:ascii="Arial" w:eastAsia="Times New Roman" w:hAnsi="Arial" w:cs="Arial"/>
          <w:color w:val="000000" w:themeColor="text1"/>
          <w:spacing w:val="36"/>
          <w:sz w:val="24"/>
          <w:szCs w:val="24"/>
          <w:lang w:eastAsia="pt-BR"/>
        </w:rPr>
        <w:t xml:space="preserve"> 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7437A9">
        <w:rPr>
          <w:rFonts w:ascii="Arial" w:eastAsia="Times New Roman" w:hAnsi="Arial" w:cs="Arial"/>
          <w:color w:val="000000" w:themeColor="text1"/>
          <w:spacing w:val="13"/>
          <w:sz w:val="24"/>
          <w:szCs w:val="24"/>
          <w:lang w:eastAsia="pt-BR"/>
        </w:rPr>
        <w:t xml:space="preserve"> 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quantia</w:t>
      </w:r>
      <w:r w:rsidRPr="007437A9">
        <w:rPr>
          <w:rFonts w:ascii="Arial" w:eastAsia="Times New Roman" w:hAnsi="Arial" w:cs="Arial"/>
          <w:color w:val="000000" w:themeColor="text1"/>
          <w:spacing w:val="24"/>
          <w:sz w:val="24"/>
          <w:szCs w:val="24"/>
          <w:lang w:eastAsia="pt-BR"/>
        </w:rPr>
        <w:t xml:space="preserve"> 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r w:rsidRPr="007437A9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pt-BR"/>
        </w:rPr>
        <w:t xml:space="preserve"> 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R$</w:t>
      </w:r>
      <w:r w:rsidRPr="007437A9">
        <w:rPr>
          <w:rFonts w:ascii="Arial" w:eastAsia="Times New Roman" w:hAnsi="Arial" w:cs="Arial"/>
          <w:color w:val="000000" w:themeColor="text1"/>
          <w:spacing w:val="16"/>
          <w:sz w:val="24"/>
          <w:szCs w:val="24"/>
          <w:lang w:eastAsia="pt-BR"/>
        </w:rPr>
        <w:t xml:space="preserve"> </w:t>
      </w:r>
      <w:r w:rsidRPr="007437A9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t-BR"/>
        </w:rPr>
        <w:t>..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......</w:t>
      </w:r>
      <w:r w:rsidR="006C2A42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(...)</w:t>
      </w:r>
      <w:r w:rsidR="00287105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correspondente a </w:t>
      </w:r>
      <w:r w:rsidR="006C2A42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.....</w:t>
      </w:r>
      <w:r w:rsidR="00287105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% do capital social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 </w:t>
      </w:r>
    </w:p>
    <w:p w:rsidR="002E6FA8" w:rsidRPr="007437A9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b) Ao sócio </w:t>
      </w:r>
      <w:r w:rsidRPr="002E6FA8">
        <w:rPr>
          <w:rFonts w:ascii="Arial" w:eastAsia="Times New Roman" w:hAnsi="Arial" w:cs="Arial"/>
          <w:spacing w:val="13"/>
          <w:sz w:val="24"/>
          <w:szCs w:val="24"/>
          <w:lang w:eastAsia="pt-BR"/>
        </w:rPr>
        <w:t>......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....... cabem </w:t>
      </w:r>
      <w:r w:rsidRPr="007437A9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t-BR"/>
        </w:rPr>
        <w:t>..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...... </w:t>
      </w:r>
      <w:r w:rsidR="006C2A42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(...) 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quotas patrimoniais, perfazendo a quantia de R$ </w:t>
      </w:r>
      <w:r w:rsidRPr="007437A9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t-BR"/>
        </w:rPr>
        <w:t>..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......</w:t>
      </w:r>
      <w:r w:rsidR="006C2A42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(...), correspondente a .........% do capital social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 </w:t>
      </w:r>
    </w:p>
    <w:p w:rsidR="00AF5130" w:rsidRPr="007437A9" w:rsidRDefault="001445E4" w:rsidP="001445E4">
      <w:pPr>
        <w:spacing w:before="240" w:after="60" w:line="36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 w:rsidRPr="007437A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Parágrafo </w:t>
      </w:r>
      <w:r w:rsidR="0020655C" w:rsidRPr="007437A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único</w:t>
      </w:r>
      <w:r w:rsidRPr="007437A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.</w:t>
      </w:r>
      <w:r w:rsidR="00287105" w:rsidRPr="007437A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</w:t>
      </w:r>
      <w:r w:rsidR="00090FB7" w:rsidRPr="007437A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Dessa forma, o quadro societário </w:t>
      </w:r>
      <w:r w:rsidR="00AF5130" w:rsidRPr="007437A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é assim composto</w:t>
      </w:r>
      <w:r w:rsidR="003B3C9A" w:rsidRPr="007437A9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:</w:t>
      </w:r>
    </w:p>
    <w:tbl>
      <w:tblPr>
        <w:tblW w:w="95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17"/>
        <w:gridCol w:w="1559"/>
        <w:gridCol w:w="1418"/>
        <w:gridCol w:w="1694"/>
      </w:tblGrid>
      <w:tr w:rsidR="007437A9" w:rsidRPr="007437A9" w:rsidTr="00676F48">
        <w:trPr>
          <w:trHeight w:val="350"/>
        </w:trPr>
        <w:tc>
          <w:tcPr>
            <w:tcW w:w="3119" w:type="dxa"/>
            <w:vAlign w:val="center"/>
          </w:tcPr>
          <w:p w:rsidR="0020655C" w:rsidRPr="007437A9" w:rsidRDefault="0020655C" w:rsidP="003B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eastAsia="pt-BR"/>
              </w:rPr>
            </w:pPr>
            <w:r w:rsidRPr="007437A9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eastAsia="pt-BR"/>
              </w:rPr>
              <w:t>SÓCIO</w:t>
            </w:r>
          </w:p>
        </w:tc>
        <w:tc>
          <w:tcPr>
            <w:tcW w:w="1717" w:type="dxa"/>
          </w:tcPr>
          <w:p w:rsidR="0020655C" w:rsidRPr="007437A9" w:rsidRDefault="0020655C" w:rsidP="006C08DD">
            <w:pPr>
              <w:spacing w:before="240" w:after="6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7437A9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>QUOTAS PATRIMONIAIS</w:t>
            </w:r>
          </w:p>
        </w:tc>
        <w:tc>
          <w:tcPr>
            <w:tcW w:w="1559" w:type="dxa"/>
          </w:tcPr>
          <w:p w:rsidR="0020655C" w:rsidRPr="007437A9" w:rsidRDefault="0020655C" w:rsidP="00E26DD3">
            <w:pPr>
              <w:spacing w:before="240" w:after="6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7437A9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418" w:type="dxa"/>
          </w:tcPr>
          <w:p w:rsidR="0020655C" w:rsidRPr="007437A9" w:rsidRDefault="0020655C" w:rsidP="00E26DD3">
            <w:pPr>
              <w:spacing w:before="240" w:after="6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7437A9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VALOR TOTAL </w:t>
            </w:r>
          </w:p>
        </w:tc>
        <w:tc>
          <w:tcPr>
            <w:tcW w:w="1694" w:type="dxa"/>
          </w:tcPr>
          <w:p w:rsidR="0020655C" w:rsidRPr="007437A9" w:rsidRDefault="0020655C" w:rsidP="003B3C9A">
            <w:pPr>
              <w:spacing w:before="240" w:after="6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7437A9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% </w:t>
            </w:r>
          </w:p>
        </w:tc>
      </w:tr>
      <w:tr w:rsidR="007437A9" w:rsidRPr="007437A9" w:rsidTr="00676F48">
        <w:trPr>
          <w:trHeight w:val="407"/>
        </w:trPr>
        <w:tc>
          <w:tcPr>
            <w:tcW w:w="3119" w:type="dxa"/>
          </w:tcPr>
          <w:p w:rsidR="00AF5130" w:rsidRPr="007437A9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eastAsia="pt-BR"/>
              </w:rPr>
            </w:pPr>
            <w:r w:rsidRPr="007437A9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eastAsia="pt-BR"/>
              </w:rPr>
              <w:t>NOME SÓCIO 1</w:t>
            </w:r>
          </w:p>
        </w:tc>
        <w:tc>
          <w:tcPr>
            <w:tcW w:w="1717" w:type="dxa"/>
          </w:tcPr>
          <w:p w:rsidR="00AF5130" w:rsidRPr="007437A9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lang w:eastAsia="pt-BR"/>
              </w:rPr>
            </w:pPr>
          </w:p>
        </w:tc>
        <w:tc>
          <w:tcPr>
            <w:tcW w:w="1559" w:type="dxa"/>
          </w:tcPr>
          <w:p w:rsidR="00AF5130" w:rsidRPr="007437A9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lang w:eastAsia="pt-BR"/>
              </w:rPr>
            </w:pPr>
          </w:p>
        </w:tc>
        <w:tc>
          <w:tcPr>
            <w:tcW w:w="1418" w:type="dxa"/>
          </w:tcPr>
          <w:p w:rsidR="00AF5130" w:rsidRPr="007437A9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lang w:eastAsia="pt-BR"/>
              </w:rPr>
            </w:pPr>
          </w:p>
        </w:tc>
        <w:tc>
          <w:tcPr>
            <w:tcW w:w="1694" w:type="dxa"/>
          </w:tcPr>
          <w:p w:rsidR="00AF5130" w:rsidRPr="007437A9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lang w:eastAsia="pt-BR"/>
              </w:rPr>
            </w:pPr>
          </w:p>
        </w:tc>
      </w:tr>
      <w:tr w:rsidR="007437A9" w:rsidRPr="007437A9" w:rsidTr="00676F48">
        <w:trPr>
          <w:trHeight w:val="350"/>
        </w:trPr>
        <w:tc>
          <w:tcPr>
            <w:tcW w:w="3119" w:type="dxa"/>
          </w:tcPr>
          <w:p w:rsidR="00AF5130" w:rsidRPr="007437A9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eastAsia="pt-BR"/>
              </w:rPr>
            </w:pPr>
            <w:r w:rsidRPr="007437A9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eastAsia="pt-BR"/>
              </w:rPr>
              <w:t>NOME SÓCIO 2</w:t>
            </w:r>
          </w:p>
        </w:tc>
        <w:tc>
          <w:tcPr>
            <w:tcW w:w="1717" w:type="dxa"/>
          </w:tcPr>
          <w:p w:rsidR="00AF5130" w:rsidRPr="007437A9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lang w:eastAsia="pt-BR"/>
              </w:rPr>
            </w:pPr>
          </w:p>
        </w:tc>
        <w:tc>
          <w:tcPr>
            <w:tcW w:w="1559" w:type="dxa"/>
          </w:tcPr>
          <w:p w:rsidR="00AF5130" w:rsidRPr="007437A9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lang w:eastAsia="pt-BR"/>
              </w:rPr>
            </w:pPr>
          </w:p>
        </w:tc>
        <w:tc>
          <w:tcPr>
            <w:tcW w:w="1418" w:type="dxa"/>
          </w:tcPr>
          <w:p w:rsidR="00AF5130" w:rsidRPr="007437A9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lang w:eastAsia="pt-BR"/>
              </w:rPr>
            </w:pPr>
          </w:p>
        </w:tc>
        <w:tc>
          <w:tcPr>
            <w:tcW w:w="1694" w:type="dxa"/>
          </w:tcPr>
          <w:p w:rsidR="00AF5130" w:rsidRPr="007437A9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lang w:eastAsia="pt-BR"/>
              </w:rPr>
            </w:pPr>
          </w:p>
        </w:tc>
      </w:tr>
      <w:tr w:rsidR="007437A9" w:rsidRPr="007437A9" w:rsidTr="00676F48">
        <w:trPr>
          <w:trHeight w:val="359"/>
        </w:trPr>
        <w:tc>
          <w:tcPr>
            <w:tcW w:w="3119" w:type="dxa"/>
          </w:tcPr>
          <w:p w:rsidR="00AF5130" w:rsidRPr="007437A9" w:rsidRDefault="00AF5130" w:rsidP="00676F48">
            <w:pPr>
              <w:spacing w:before="240" w:after="6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eastAsia="pt-BR"/>
              </w:rPr>
            </w:pPr>
            <w:r w:rsidRPr="007437A9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eastAsia="pt-BR"/>
              </w:rPr>
              <w:t>TOTAL</w:t>
            </w:r>
          </w:p>
        </w:tc>
        <w:tc>
          <w:tcPr>
            <w:tcW w:w="1717" w:type="dxa"/>
          </w:tcPr>
          <w:p w:rsidR="00AF5130" w:rsidRPr="007437A9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lang w:eastAsia="pt-BR"/>
              </w:rPr>
            </w:pPr>
          </w:p>
        </w:tc>
        <w:tc>
          <w:tcPr>
            <w:tcW w:w="1559" w:type="dxa"/>
          </w:tcPr>
          <w:p w:rsidR="00AF5130" w:rsidRPr="007437A9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lang w:eastAsia="pt-BR"/>
              </w:rPr>
            </w:pPr>
          </w:p>
        </w:tc>
        <w:tc>
          <w:tcPr>
            <w:tcW w:w="1418" w:type="dxa"/>
          </w:tcPr>
          <w:p w:rsidR="00AF5130" w:rsidRPr="007437A9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lang w:eastAsia="pt-BR"/>
              </w:rPr>
            </w:pPr>
          </w:p>
        </w:tc>
        <w:tc>
          <w:tcPr>
            <w:tcW w:w="1694" w:type="dxa"/>
          </w:tcPr>
          <w:p w:rsidR="00AF5130" w:rsidRPr="007437A9" w:rsidRDefault="00AF5130" w:rsidP="00AF5130">
            <w:pPr>
              <w:spacing w:before="240" w:after="6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lang w:eastAsia="pt-BR"/>
              </w:rPr>
            </w:pPr>
          </w:p>
        </w:tc>
      </w:tr>
    </w:tbl>
    <w:p w:rsidR="001445E4" w:rsidRDefault="00090FB7" w:rsidP="002E6FA8">
      <w:pPr>
        <w:spacing w:before="240" w:after="6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</w:p>
    <w:p w:rsidR="00E65F9C" w:rsidRDefault="00E65F9C" w:rsidP="002E6FA8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IV </w:t>
      </w:r>
    </w:p>
    <w:p w:rsidR="002E6FA8" w:rsidRDefault="002E6FA8" w:rsidP="00E65F9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RESPONSABILIDADE DOS SÓCIOS </w:t>
      </w:r>
    </w:p>
    <w:p w:rsidR="00E65F9C" w:rsidRPr="002E6FA8" w:rsidRDefault="00E65F9C" w:rsidP="00E65F9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892F1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Cláusula </w:t>
      </w:r>
      <w:r w:rsidR="003A20D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4</w:t>
      </w: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ª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– Além da Sociedade, o</w:t>
      </w:r>
      <w:r w:rsidR="00E65F9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="00E65F9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ou o</w:t>
      </w:r>
      <w:r w:rsidR="00E65F9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associado</w:t>
      </w:r>
      <w:r w:rsidR="00E65F9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responde</w:t>
      </w:r>
      <w:r w:rsidR="00E65F9C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subsidiária e ilimitadamente pelos danos causados aos clientes, por ação ou omissão, no exercício da advocacia, sem prejuízo da responsabilidade disciplinar em que possa</w:t>
      </w:r>
      <w:r w:rsidR="00E65F9C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incorrer.  </w:t>
      </w:r>
    </w:p>
    <w:p w:rsidR="002E6FA8" w:rsidRPr="002E6FA8" w:rsidRDefault="002E6FA8" w:rsidP="00892F1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1º.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Os responsáveis por ato ou omissões que causem prejuízos à Sociedade e/ou a terceiros, deverão cobrir as perdas sofridas pelos demais sócios de forma integral. </w:t>
      </w:r>
    </w:p>
    <w:p w:rsidR="002E6FA8" w:rsidRPr="002E6FA8" w:rsidRDefault="002E6FA8" w:rsidP="00892F1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2º.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  As obrigações não oriundas de danos causados aos clientes, por ação ou omissão, no exercício da advocacia, devem receber o tratamento previsto no Código Civil.  </w:t>
      </w:r>
    </w:p>
    <w:p w:rsidR="002E6FA8" w:rsidRDefault="002E6FA8" w:rsidP="00E65F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3º.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  Se os bens da sociedade não lhe cobrirem as dívidas, respondem os sócios pelo saldo, na proporção em que forem tit</w:t>
      </w:r>
      <w:r w:rsidR="00673B8D">
        <w:rPr>
          <w:rFonts w:ascii="Arial" w:eastAsia="Times New Roman" w:hAnsi="Arial" w:cs="Arial"/>
          <w:sz w:val="24"/>
          <w:szCs w:val="24"/>
          <w:lang w:eastAsia="pt-BR"/>
        </w:rPr>
        <w:t>ulares de quotas da sociedade.</w:t>
      </w:r>
    </w:p>
    <w:p w:rsidR="00673B8D" w:rsidRDefault="00673B8D" w:rsidP="00E65F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2E6F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892F1D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CAPÍTULO V </w:t>
      </w:r>
    </w:p>
    <w:p w:rsidR="002E6FA8" w:rsidRPr="002E6FA8" w:rsidRDefault="002E6FA8" w:rsidP="00892F1D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REPRESENTAÇÃO E DA ADMINISTRAÇÃO DA SOCIEDADE </w:t>
      </w:r>
    </w:p>
    <w:p w:rsidR="002E6FA8" w:rsidRPr="002E6FA8" w:rsidRDefault="002E6FA8" w:rsidP="00892F1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2E6FA8" w:rsidRPr="002E0ED4" w:rsidRDefault="002E6FA8" w:rsidP="002E6FA8">
      <w:pPr>
        <w:spacing w:before="12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Cláusula </w:t>
      </w:r>
      <w:r w:rsidR="003A20DA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5</w:t>
      </w: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ª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– A administração dos negócios sociais cabe ao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.......... que usará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(ão)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o título de Sócio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-Administrador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(es)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, praticando os atos conforme adiante estabelecido.  </w:t>
      </w:r>
    </w:p>
    <w:p w:rsidR="002E6FA8" w:rsidRPr="002E0ED4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1º.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Para os seguintes atos, a sociedade estará representada pela assinatura do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-Administrador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(es) 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ou, ainda, de Procurador constituído em nome da Sociedade.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a)  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representação perante terceiros, inclusive repartições públicas em geral e instituições financeiras, bem como representação em juízo ou fora dele, ativa e passivamente;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b)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 contratação, despedida e punição de empregados, liberação e movimentação de FGTS e outros fundos, benefícios, ônus de qualquer natureza, quitações e rescisões trabalhistas, representação perante entidades sindicais, previdenciárias, Ministério do Trabalho e órgãos da administração pública;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 emissão de faturas, vedado o saque de duplicatas ou qualquer outro título de crédito de natureza mercantil;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)  prática dos atos ordinários de administração dos negócios sociais. </w:t>
      </w:r>
    </w:p>
    <w:p w:rsidR="002E6FA8" w:rsidRPr="002E0ED4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2º</w:t>
      </w:r>
      <w:r w:rsidRPr="002E0E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Para os seguintes atos, a Sociedade estará representada pelo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-Administrador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(es)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: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a)  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constituição de Procurador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(es)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“ad negotia” 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com poderes determinados e tempo certo de mandato;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b)  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delegação de funções próprias da administração a profissionais contratados para esse fim;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c)  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alienação, oneração, cessão e transferência de bens móveis, imóveis e direitos a eles relativos, podendo fixar e aceitar preços, prazos e formas de pagamento, receber e dar quitação, transigir, entre outros. </w:t>
      </w:r>
    </w:p>
    <w:p w:rsidR="002E6FA8" w:rsidRPr="002E0ED4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lastRenderedPageBreak/>
        <w:t>Parágrafo 3º</w:t>
      </w:r>
      <w:r w:rsidRPr="002E0E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Para todos os demais atos ordinários e extraordinários de administração societária não elencados nos parágrafos 1º e 2º desta Cláusula, a Sociedade estará representada pela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assinatura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-Administrador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(es)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ou um Procurador constituído em nome da Sociedade. Entre tais atos, exemplificam-se: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 outorga, aceitação e assinatura de contratos ou prática de atos jurídicos em geral obrigando ou não a Sociedade;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b)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 abertura e encerramento de contas bancárias, emissão, endosso e recebimento de cheques e ordens de pagamento;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 aceite de títulos cambiários e comerciais em geral, resultantes de obrigações da Sociedade;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 constituição de Procurador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(es)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“ad judicia”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; </w:t>
      </w:r>
    </w:p>
    <w:p w:rsidR="002E6FA8" w:rsidRPr="002E0ED4" w:rsidRDefault="002E6FA8" w:rsidP="002E6FA8">
      <w:pPr>
        <w:spacing w:before="240" w:after="6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e)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>  recebimento de créditos e respectiva quitação. </w:t>
      </w:r>
    </w:p>
    <w:p w:rsidR="002E6FA8" w:rsidRPr="002E0ED4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4º</w:t>
      </w:r>
      <w:r w:rsidRPr="002E0E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É absolutamente vedado, sendo nulo e ineficaz em relação à Sociedade, o uso da razão social para quaisquer fins e objetivos estranhos às atividades e interesses sociais, notadamente prestação de avais, fianças e outros, mesmo que em benefício dos sócios. </w:t>
      </w:r>
    </w:p>
    <w:p w:rsidR="002E6FA8" w:rsidRPr="002E0ED4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5º</w:t>
      </w:r>
      <w:r w:rsidRPr="002E0E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Aos sócios poderá ser atribuído </w:t>
      </w:r>
      <w:r w:rsidRPr="002E0ED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“pro labore”</w:t>
      </w:r>
      <w:r w:rsidRPr="002E0ED4">
        <w:rPr>
          <w:rFonts w:ascii="Arial" w:eastAsia="Times New Roman" w:hAnsi="Arial" w:cs="Arial"/>
          <w:sz w:val="24"/>
          <w:szCs w:val="24"/>
          <w:lang w:eastAsia="pt-BR"/>
        </w:rPr>
        <w:t xml:space="preserve"> mensal fixado de comum acordo, que será levado à conta das despesas gerais da Sociedade. </w:t>
      </w:r>
    </w:p>
    <w:p w:rsidR="002E6FA8" w:rsidRPr="002E0ED4" w:rsidRDefault="002E6FA8" w:rsidP="002E6F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0ED4" w:rsidRDefault="002E6FA8" w:rsidP="00B31354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VI </w:t>
      </w:r>
    </w:p>
    <w:p w:rsidR="002E6FA8" w:rsidRPr="002E0ED4" w:rsidRDefault="002E6FA8" w:rsidP="001A2448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EXERCÍCIO SOCIAL, BALANÇO E RESULTADO SOCIAIS </w:t>
      </w:r>
    </w:p>
    <w:p w:rsidR="002E6FA8" w:rsidRPr="002E0ED4" w:rsidRDefault="002E6FA8" w:rsidP="001A244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2E6FA8">
      <w:pPr>
        <w:spacing w:before="12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Cláusula </w:t>
      </w:r>
      <w:r w:rsidR="003A20DA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6</w:t>
      </w:r>
      <w:r w:rsidRPr="002E0E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ª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– O exercício social coincide com o ano civil. Ao final de cada exercício levantar-se-á o balanço geral da Sociedade para apuração dos resultados e dos prejuízos, os quais </w:t>
      </w:r>
      <w:r w:rsidRPr="006C3FE7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serão atribuídos aos sócios, na proporção das suas 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quotas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A6765D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ou </w:t>
      </w:r>
      <w:r w:rsidR="006C3FE7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forma </w:t>
      </w:r>
      <w:r w:rsidR="006C3FE7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diversa que a Sociedade queira estabelecer</w:t>
      </w:r>
      <w:r w:rsidR="00A6765D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após a dedução dos encargos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eventualmente incidentes, na forma da legislação fiscal. </w:t>
      </w:r>
    </w:p>
    <w:p w:rsid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lastRenderedPageBreak/>
        <w:t>Parágrafo único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A Sociedade poderá apresentar balanços mensais e distribuir os resultados a cada mês, ou nos períodos que os sócios deliberarem.  </w:t>
      </w:r>
    </w:p>
    <w:p w:rsidR="001A2448" w:rsidRPr="007437A9" w:rsidRDefault="00D72519" w:rsidP="001A2448">
      <w:pPr>
        <w:spacing w:before="240" w:after="6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437A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Cláusula </w:t>
      </w:r>
      <w:r w:rsidR="003A20DA" w:rsidRPr="007437A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7</w:t>
      </w:r>
      <w:r w:rsidRPr="007437A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ª</w:t>
      </w:r>
      <w:r w:rsidRPr="007437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– </w:t>
      </w:r>
      <w:r w:rsidR="001A2448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deliberações dos sócios serão tomadas em reunião (A Sociedade deverá definir as regras para essas reuniões e compilar nesta Cláusula)</w:t>
      </w:r>
    </w:p>
    <w:p w:rsidR="001A2448" w:rsidRPr="002E6FA8" w:rsidRDefault="001A244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2E6FA8">
      <w:pPr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VII </w:t>
      </w:r>
    </w:p>
    <w:p w:rsidR="002E6FA8" w:rsidRPr="007437A9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 DURAÇÃO DA SOCIEDADE, MORTE, RETIRADA DE SÓCIO E OUTROS </w:t>
      </w:r>
      <w:r w:rsidRPr="007437A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EVENTOS, DISSOLUÇÃO, LIQUIDAÇÃO E EXTINÇÃO </w:t>
      </w:r>
    </w:p>
    <w:p w:rsidR="002E6FA8" w:rsidRPr="007437A9" w:rsidRDefault="002E6FA8" w:rsidP="002E6FA8">
      <w:pPr>
        <w:spacing w:before="120" w:after="6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437A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Cláusula </w:t>
      </w:r>
      <w:r w:rsidR="003A20DA" w:rsidRPr="007437A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8</w:t>
      </w:r>
      <w:r w:rsidRPr="007437A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ª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– O prazo de duração da sociedade é por tempo indeterminado. 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37A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Cláusula </w:t>
      </w:r>
      <w:r w:rsidR="003A20DA" w:rsidRPr="007437A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9</w:t>
      </w:r>
      <w:r w:rsidRPr="007437A9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ª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– A morte, incapacidade, insolvência, exclusão, cancelamento da inscrição profissional, dissidência ou retirada implica obrigatoriamente na resolução da Sociedade em relação àquele sócio em que recair o acontecimento.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1º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Desfeita a sociedade em relação a um sócio pela ocorrência de qualquer fato previsto nesta cláusula, o valor das quotas a ele pertencentes será recomposto com o respectivo remanejamento entre os demais ou reduzido o capital na proporção da participação do mesmo no contrato social, conforme deliberação do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2º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Nos casos em que houver redução do número de sócios à unipessoalidade, a pluralidade deverá ser reconstituída por iniciativa do sócio remanescente, no prazo de até 180 (cento e oitenta) dias da data do registro do fato na OAB, </w:t>
      </w:r>
      <w:r w:rsidR="00E60D33">
        <w:rPr>
          <w:rFonts w:ascii="Arial" w:eastAsia="Times New Roman" w:hAnsi="Arial" w:cs="Arial"/>
          <w:sz w:val="24"/>
          <w:szCs w:val="24"/>
          <w:lang w:eastAsia="pt-BR"/>
        </w:rPr>
        <w:t>sob pena de dissolução d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a Sociedade.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3º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Não sendo o caso de reconstituição da pluralidade de sócios, o remanescente providenciará imediatamente a liquidação da Sociedade, extinguindo-a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687ABA"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ou a conversão em sociedade individual de advocacia, </w:t>
      </w:r>
      <w:r w:rsidRPr="007437A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sob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pena de cometer infração disciplinar por manter sociedade profissional fora das normas e preceitos da OAB.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4º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Se o desfazimento da Sociedade for decidido pelo consenso unânime dos sócios, processar-se-ão os trâmites da dissolução social, sendo liquidante o sócio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ou terceiro que for indicado de comum acordo ou pelo detentor da maioria do capital social. </w:t>
      </w:r>
    </w:p>
    <w:p w:rsidR="002E6FA8" w:rsidRPr="002E6FA8" w:rsidRDefault="002E6FA8" w:rsidP="002E6FA8">
      <w:pPr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VIII </w:t>
      </w: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EXCLUSÃO DE SÓCIO </w:t>
      </w:r>
    </w:p>
    <w:p w:rsidR="002E6FA8" w:rsidRPr="004C1336" w:rsidRDefault="002E6FA8" w:rsidP="002E6FA8">
      <w:pPr>
        <w:spacing w:before="120" w:after="6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Cláusula 1</w:t>
      </w:r>
      <w:r w:rsidR="00280489"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0</w:t>
      </w:r>
      <w:r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ª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– A exclusão de sócio pode ser deliberada pela maioria do capital social, </w:t>
      </w:r>
      <w:r w:rsidR="00440FE0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quando verificada falta grave e/ou quebra da </w:t>
      </w:r>
      <w:r w:rsidR="00440FE0" w:rsidRPr="004C133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affectio societatis</w:t>
      </w:r>
      <w:r w:rsidR="00440FE0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mediante </w:t>
      </w:r>
      <w:r w:rsidR="00BD2B69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convocação prévia de assembleia e, posteriormente, </w:t>
      </w:r>
      <w:r w:rsidR="00E137F7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alteração contratual. 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1º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Excluído o sócio por qualquer motivo previsto em lei ou por deliberação da maioria do capital social, proceder-se-á conforme disposto na Cláusula 1</w:t>
      </w:r>
      <w:r w:rsidR="00280489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ª. </w:t>
      </w:r>
    </w:p>
    <w:p w:rsidR="002E6FA8" w:rsidRPr="004C1336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Parágrafo 2º</w:t>
      </w:r>
      <w:r w:rsidRPr="002E6F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pedido de registro e arquivamento da respectiva alteração deverá estar instruído com a prova de que o sócio excluído foi pessoal e previamente 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comunicado</w:t>
      </w:r>
      <w:r w:rsidR="00E137F7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comparecer a assembleia de sócios e</w:t>
      </w:r>
      <w:r w:rsidR="00DB3E75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posteriormente, da deliberação tomada. S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não for possível </w:t>
      </w:r>
      <w:r w:rsidR="00DB3E75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notificação </w:t>
      </w:r>
      <w:r w:rsidR="00DB3E75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Oficial de Registro de Títulos e Documentos, </w:t>
      </w:r>
      <w:r w:rsidR="00DB3E75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poderá ser feita por 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carta com AR. </w:t>
      </w:r>
    </w:p>
    <w:p w:rsidR="002E6FA8" w:rsidRPr="002E6FA8" w:rsidRDefault="002E6FA8" w:rsidP="002E6FA8">
      <w:pPr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IX </w:t>
      </w: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REEMBOLSO DO VALOR DAS QUOTAS </w:t>
      </w:r>
    </w:p>
    <w:p w:rsidR="002E6FA8" w:rsidRPr="002E6FA8" w:rsidRDefault="002E6FA8" w:rsidP="002E6FA8">
      <w:pPr>
        <w:spacing w:before="12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Cláusula 1</w:t>
      </w:r>
      <w:r w:rsidR="00280489"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1</w:t>
      </w:r>
      <w:r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ª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– Em qualquer das hipóteses da Cláusula </w:t>
      </w:r>
      <w:r w:rsidR="00280489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9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ª será levantado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um balanço especial na data da ocorrência do evento, para apuração e pagamento dos haveres ao sócio retirante ou aos sucessores do sócio falecido, de acordo com o referido balanço. 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único.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O Sócio retirante e/ou os sucessores, participarão também nos honorários ainda não recebidos, bem como nos honorários de ações pendentes, correspondentes a sua participação no capital social. Os referidos valores serão pagos até 60 </w:t>
      </w:r>
      <w:r w:rsidR="009C0BAE">
        <w:rPr>
          <w:rFonts w:ascii="Arial" w:eastAsia="Times New Roman" w:hAnsi="Arial" w:cs="Arial"/>
          <w:sz w:val="24"/>
          <w:szCs w:val="24"/>
          <w:lang w:eastAsia="pt-BR"/>
        </w:rPr>
        <w:t xml:space="preserve">(sessenta)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dias do efetivo recebimento. </w:t>
      </w:r>
    </w:p>
    <w:p w:rsidR="002E6FA8" w:rsidRPr="004C1336" w:rsidRDefault="00305A18" w:rsidP="00305A18">
      <w:pPr>
        <w:spacing w:before="240" w:after="6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4C1336">
        <w:rPr>
          <w:rFonts w:ascii="Arial" w:eastAsia="Times New Roman" w:hAnsi="Arial" w:cs="Arial"/>
          <w:color w:val="000000" w:themeColor="text1"/>
          <w:lang w:eastAsia="pt-BR"/>
        </w:rPr>
        <w:t>Obs.:</w:t>
      </w:r>
      <w:r w:rsidR="009C0BAE" w:rsidRPr="004C1336">
        <w:rPr>
          <w:rFonts w:ascii="Arial" w:eastAsia="Times New Roman" w:hAnsi="Arial" w:cs="Arial"/>
          <w:color w:val="000000" w:themeColor="text1"/>
          <w:lang w:eastAsia="pt-BR"/>
        </w:rPr>
        <w:t xml:space="preserve"> Nessa cláusula deve se estabelecer </w:t>
      </w:r>
      <w:r w:rsidR="003D4602" w:rsidRPr="004C1336">
        <w:rPr>
          <w:rFonts w:ascii="Arial" w:eastAsia="Times New Roman" w:hAnsi="Arial" w:cs="Arial"/>
          <w:color w:val="000000" w:themeColor="text1"/>
          <w:lang w:eastAsia="pt-BR"/>
        </w:rPr>
        <w:t>a forma o modo de pagamento dos haveres do sócio falecido</w:t>
      </w:r>
      <w:r w:rsidR="00BC4CA6" w:rsidRPr="004C1336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Pr="004C1336">
        <w:rPr>
          <w:rFonts w:ascii="Arial" w:eastAsia="Times New Roman" w:hAnsi="Arial" w:cs="Arial"/>
          <w:color w:val="000000" w:themeColor="text1"/>
          <w:lang w:eastAsia="pt-BR"/>
        </w:rPr>
        <w:t>ou que se r</w:t>
      </w:r>
      <w:r w:rsidR="003D4602" w:rsidRPr="004C1336">
        <w:rPr>
          <w:rFonts w:ascii="Arial" w:eastAsia="Times New Roman" w:hAnsi="Arial" w:cs="Arial"/>
          <w:color w:val="000000" w:themeColor="text1"/>
          <w:lang w:eastAsia="pt-BR"/>
        </w:rPr>
        <w:t>etira</w:t>
      </w:r>
      <w:r w:rsidRPr="004C1336">
        <w:rPr>
          <w:rFonts w:ascii="Arial" w:eastAsia="Times New Roman" w:hAnsi="Arial" w:cs="Arial"/>
          <w:color w:val="000000" w:themeColor="text1"/>
          <w:lang w:eastAsia="pt-BR"/>
        </w:rPr>
        <w:t>r</w:t>
      </w:r>
      <w:r w:rsidR="003D4602" w:rsidRPr="004C1336">
        <w:rPr>
          <w:rFonts w:ascii="Arial" w:eastAsia="Times New Roman" w:hAnsi="Arial" w:cs="Arial"/>
          <w:color w:val="000000" w:themeColor="text1"/>
          <w:lang w:eastAsia="pt-BR"/>
        </w:rPr>
        <w:t xml:space="preserve"> ou </w:t>
      </w:r>
      <w:r w:rsidRPr="004C1336">
        <w:rPr>
          <w:rFonts w:ascii="Arial" w:eastAsia="Times New Roman" w:hAnsi="Arial" w:cs="Arial"/>
          <w:color w:val="000000" w:themeColor="text1"/>
          <w:lang w:eastAsia="pt-BR"/>
        </w:rPr>
        <w:t xml:space="preserve">que for </w:t>
      </w:r>
      <w:r w:rsidR="003D4602" w:rsidRPr="004C1336">
        <w:rPr>
          <w:rFonts w:ascii="Arial" w:eastAsia="Times New Roman" w:hAnsi="Arial" w:cs="Arial"/>
          <w:color w:val="000000" w:themeColor="text1"/>
          <w:lang w:eastAsia="pt-BR"/>
        </w:rPr>
        <w:t>excluído</w:t>
      </w:r>
      <w:r w:rsidR="00BC4CA6" w:rsidRPr="004C1336">
        <w:rPr>
          <w:rFonts w:ascii="Arial" w:eastAsia="Times New Roman" w:hAnsi="Arial" w:cs="Arial"/>
          <w:color w:val="000000" w:themeColor="text1"/>
          <w:lang w:eastAsia="pt-BR"/>
        </w:rPr>
        <w:t>, conforme melhor aprouver aos sócios. A Cláusula acima é meramente exemplificativa.</w:t>
      </w:r>
      <w:r w:rsidRPr="004C1336">
        <w:rPr>
          <w:rFonts w:ascii="Arial" w:eastAsia="Times New Roman" w:hAnsi="Arial" w:cs="Arial"/>
          <w:color w:val="000000" w:themeColor="text1"/>
          <w:lang w:eastAsia="pt-BR"/>
        </w:rPr>
        <w:t xml:space="preserve"> Pode-se estabelecer formas diversas de apuração e pagamento dos haveres.</w:t>
      </w:r>
    </w:p>
    <w:p w:rsidR="002E6FA8" w:rsidRPr="002E6FA8" w:rsidRDefault="002E6FA8" w:rsidP="002E6FA8">
      <w:pPr>
        <w:spacing w:before="240" w:after="6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</w:p>
    <w:p w:rsidR="002E6FA8" w:rsidRPr="002E6FA8" w:rsidRDefault="002E6FA8" w:rsidP="002E6FA8">
      <w:pPr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X </w:t>
      </w: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CESSÃO E TRANSFERÊNCIA DE QUOTAS </w:t>
      </w:r>
    </w:p>
    <w:p w:rsidR="000E3063" w:rsidRDefault="002E6FA8" w:rsidP="000E3063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Cláusula 1</w:t>
      </w:r>
      <w:r w:rsidR="000E3063"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2</w:t>
      </w:r>
      <w:r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ª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– Ao sócio é reservado o direito de preferência na aquisição de quotas do capital social</w:t>
      </w:r>
      <w:r w:rsidR="000E306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FA8" w:rsidRPr="002E6FA8" w:rsidRDefault="002E6FA8" w:rsidP="000E3063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1º.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O sócio que desejar ceder ou transferir suas quotas, total ou parcialmente, notificará o(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) outro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(os)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por escrito, especificando a quantidade, valor e forma de pagamento, bem como o nome do eventual interessado seguido do respectivo número de inscrição na OAB. </w:t>
      </w:r>
    </w:p>
    <w:p w:rsidR="002E6FA8" w:rsidRPr="002E6FA8" w:rsidRDefault="002E6FA8" w:rsidP="000E3063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2º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No prazo de até 30 (trinta) dias da efetivação da notificação, 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(s)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sócio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remanescente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deverá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(ão)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manifestar expressamente o desejo de exercer o direito de preferência ou se tem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(têm)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restrição ao ingresso do eventual interessado. </w:t>
      </w:r>
    </w:p>
    <w:p w:rsidR="002E6FA8" w:rsidRPr="002E6FA8" w:rsidRDefault="002E6FA8" w:rsidP="000E3063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3º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Exercido o direito de preferência, far-se-á a cessão das quotas por intermédio da alteração do contrato social, aprovada pela maioria do capital social. </w:t>
      </w:r>
    </w:p>
    <w:p w:rsidR="002E6FA8" w:rsidRPr="002E6FA8" w:rsidRDefault="002E6FA8" w:rsidP="000E3063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4º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Não exercida a preferência e não havendo oposição ao ingresso do indicado, o ofertante poderá alienar as quotas nas mesmas condições oferecidas. </w:t>
      </w:r>
    </w:p>
    <w:p w:rsidR="002E6FA8" w:rsidRPr="004C1336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5º</w:t>
      </w: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Havendo oposição ao nome do interessado o ofertante poderá optar pela reti</w:t>
      </w:r>
      <w:r w:rsidR="000E3063">
        <w:rPr>
          <w:rFonts w:ascii="Arial" w:eastAsia="Times New Roman" w:hAnsi="Arial" w:cs="Arial"/>
          <w:sz w:val="24"/>
          <w:szCs w:val="24"/>
          <w:lang w:eastAsia="pt-BR"/>
        </w:rPr>
        <w:t xml:space="preserve">rada, observando-se a </w:t>
      </w:r>
      <w:r w:rsidR="000E3063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Cláusula 9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ª e a Cláusula 1</w:t>
      </w:r>
      <w:r w:rsidR="000E3063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ª. </w:t>
      </w:r>
    </w:p>
    <w:p w:rsidR="002E6FA8" w:rsidRPr="004C1336" w:rsidRDefault="002E6FA8" w:rsidP="002E6FA8">
      <w:pPr>
        <w:spacing w:before="36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C13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CAPÍTULO XI</w:t>
      </w:r>
    </w:p>
    <w:p w:rsidR="002E6FA8" w:rsidRPr="002E6FA8" w:rsidRDefault="002E6FA8" w:rsidP="002E6F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DISPOSIÇÕES GERAIS </w:t>
      </w:r>
    </w:p>
    <w:p w:rsidR="002E6FA8" w:rsidRPr="002E6FA8" w:rsidRDefault="002E6FA8" w:rsidP="002E6FA8">
      <w:pPr>
        <w:spacing w:before="12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Cláusula 1</w:t>
      </w:r>
      <w:r w:rsidR="003568EE"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3</w:t>
      </w:r>
      <w:r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ª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– As deliberações sociais serão sempre adotadas por maioria do capital social, valendo cada quota um voto, inclusive para alterações do contrato social. </w:t>
      </w:r>
    </w:p>
    <w:p w:rsidR="002E6FA8" w:rsidRDefault="002E6FA8" w:rsidP="000B28DB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Parágrafo único.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Para a eficácia das alterações contratuais bastarão tantas assinaturas quantas forem necessárias para consubstanciar a maioria exigida, desde que acompanhada da prova de que os demais sócios foram comunicados. </w:t>
      </w:r>
    </w:p>
    <w:p w:rsidR="000B28DB" w:rsidRPr="002E6FA8" w:rsidRDefault="000B28DB" w:rsidP="000B28DB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3568EE" w:rsidP="000B28DB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lastRenderedPageBreak/>
        <w:t xml:space="preserve">Cláusula </w:t>
      </w:r>
      <w:r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14</w:t>
      </w:r>
      <w:r w:rsidR="002E6FA8"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ª</w:t>
      </w:r>
      <w:r w:rsidR="002E6FA8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–</w:t>
      </w:r>
      <w:r w:rsidR="002E6FA8"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Todos os honorários recebidos pelos sócios reverterão em benefício da Sociedade compondo os resultados sociais. </w:t>
      </w:r>
    </w:p>
    <w:p w:rsidR="000B28DB" w:rsidRPr="0046322C" w:rsidRDefault="002E6FA8" w:rsidP="000B28DB">
      <w:pPr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único.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0B28DB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*</w:t>
      </w:r>
      <w:r w:rsidR="000B28DB" w:rsidRPr="004C133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 xml:space="preserve"> </w:t>
      </w:r>
      <w:r w:rsidR="000B28DB" w:rsidRPr="004C133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Esta Cláusula deverá trazer a previsão da possibilidade, ou não, dos sócios exercerem a advocacia autônoma e de auferir, ou não, os respectivos honorários como receita pessoal.</w:t>
      </w:r>
      <w:r w:rsidR="000071FE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Ex.: “Os sócios poderão exercer a advocacia d e forma autônoma e receber os respectivos honorários como receita pessoal”, ou </w:t>
      </w:r>
      <w:r w:rsidR="000B0FD3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“Os sócios não poderão exercer a advocacia de forma autônoma, sendo </w:t>
      </w:r>
      <w:r w:rsidR="002769D7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que </w:t>
      </w:r>
      <w:r w:rsidR="000B0FD3"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os honorários recebidos nestes casos deverão compor receita da Sociedade”, ou </w:t>
      </w:r>
      <w:r w:rsidR="000071FE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0071FE" w:rsidRPr="002E6FA8">
        <w:rPr>
          <w:rFonts w:ascii="Arial" w:eastAsia="Times New Roman" w:hAnsi="Arial" w:cs="Arial"/>
          <w:sz w:val="24"/>
          <w:szCs w:val="24"/>
          <w:lang w:eastAsia="pt-BR"/>
        </w:rPr>
        <w:t>Os sócios decidirão de comum acordo, os casos em que poderão advogar particularmente sem que os honorários recebidos revertam a favor da Sociedade</w:t>
      </w:r>
      <w:r w:rsidR="000071FE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0071FE" w:rsidRPr="002E6FA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FA8" w:rsidRDefault="002E6FA8" w:rsidP="000B28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0B28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Cláusula 1</w:t>
      </w:r>
      <w:r w:rsidR="003568EE"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5</w:t>
      </w:r>
      <w:r w:rsidRPr="004C13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ª</w:t>
      </w:r>
      <w:r w:rsidRPr="004C133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– Os sócios declaram que não exercem 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nenhum cargo ou ofício público que origine impedimento ou incompatibilidade indicado no Estatuto da OAB; que não participam de outra sociedade de advogados no âmbito desta Seccional; que não são a ela associados e que não estão incursos em nenhum dos crimes previstos em lei impedindo-os de participar de sociedades.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t-BR"/>
        </w:rPr>
        <w:t>No caso de existir impedimento, acrescentar o seguinte parágrafo único:</w:t>
      </w:r>
      <w:r w:rsidRPr="002E6FA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</w:p>
    <w:p w:rsidR="002E6FA8" w:rsidRPr="002E6FA8" w:rsidRDefault="002E6FA8" w:rsidP="002E6FA8">
      <w:pPr>
        <w:spacing w:before="24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Parágrafo único.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Em face do impedimento previsto no artigo....., inciso ......., do Estatuto da OAB, decorrente do exercício da função de 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[informar o cargo exercido]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e, enquanto perdurar o impedimento, 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sócio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(s)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[nome(s) do(s) sócio(s)]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não advogará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(ão)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e nem participará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(ão)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dos honorários recebidos pela Sociedade por resultados de ações ou serviços contra as pessoas de direito público em geral, bem como nos processos judiciais ou </w:t>
      </w:r>
      <w:r w:rsidR="00204E34" w:rsidRPr="002E6FA8">
        <w:rPr>
          <w:rFonts w:ascii="Arial" w:eastAsia="Times New Roman" w:hAnsi="Arial" w:cs="Arial"/>
          <w:sz w:val="24"/>
          <w:szCs w:val="24"/>
          <w:lang w:eastAsia="pt-BR"/>
        </w:rPr>
        <w:t>extrajudiciais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 xml:space="preserve"> que tenham relação direta ou indireta com as funções de seu cargo e do poder público a que serve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(m)</w:t>
      </w:r>
      <w:r w:rsidRPr="002E6FA8">
        <w:rPr>
          <w:rFonts w:ascii="Arial" w:eastAsia="Times New Roman" w:hAnsi="Arial" w:cs="Arial"/>
          <w:sz w:val="24"/>
          <w:szCs w:val="24"/>
          <w:lang w:eastAsia="pt-BR"/>
        </w:rPr>
        <w:t>. </w:t>
      </w:r>
    </w:p>
    <w:p w:rsidR="00995478" w:rsidRDefault="00995478" w:rsidP="00204E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95478" w:rsidRPr="004C1336" w:rsidRDefault="00995478" w:rsidP="00995478">
      <w:pPr>
        <w:spacing w:before="36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C13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CAPÍTULO XII</w:t>
      </w:r>
    </w:p>
    <w:p w:rsidR="00995478" w:rsidRPr="002E6FA8" w:rsidRDefault="00995478" w:rsidP="0099547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FORO</w:t>
      </w:r>
    </w:p>
    <w:p w:rsidR="00D67EF4" w:rsidRPr="00D67EF4" w:rsidRDefault="007F20BA" w:rsidP="00995478">
      <w:pPr>
        <w:spacing w:before="360"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67E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Cláusula 17ª</w:t>
      </w:r>
      <w:r w:rsidR="00995478" w:rsidRPr="00D67E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  <w:r w:rsidR="00995478" w:rsidRPr="00D67EF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Fica eleito o Foro da Comarca de .......... como competente para </w:t>
      </w:r>
      <w:r w:rsidR="002769D7" w:rsidRPr="00D67EF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dirimir as questões oriundas do presente instrumento</w:t>
      </w:r>
      <w:r w:rsidR="00D67EF4" w:rsidRPr="00D67EF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8334CD" w:rsidRPr="00D67EF4" w:rsidRDefault="008334CD" w:rsidP="00995478">
      <w:pPr>
        <w:spacing w:before="360"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67EF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Obs.: Acaso criada e instalada, pode-se dispor nesta cláusula que “As partes deverão obrigatoriamente submeter as controvérsias relativas ao presente contrato, inclusive quanto à sua interpretação ou execução, à arbitragem, administrada pela Câmara de Mediação, Conciliação e Arbitragem da Comissão das Sociedades de Advogados da OAB-GO, de acordo com o seu Regulamento em vigor na data do requerimento de instauração do procedimento arbitral.</w:t>
      </w:r>
    </w:p>
    <w:p w:rsidR="00995478" w:rsidRPr="007F20BA" w:rsidRDefault="00995478" w:rsidP="00204E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pt-BR"/>
        </w:rPr>
      </w:pPr>
    </w:p>
    <w:p w:rsidR="00204E34" w:rsidRDefault="00204E34" w:rsidP="00204E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3B38">
        <w:rPr>
          <w:rFonts w:ascii="Arial" w:eastAsia="Times New Roman" w:hAnsi="Arial" w:cs="Arial"/>
          <w:sz w:val="24"/>
          <w:szCs w:val="24"/>
          <w:lang w:eastAsia="pt-BR"/>
        </w:rPr>
        <w:t>Assim ajustadas, as partes ass</w:t>
      </w:r>
      <w:r>
        <w:rPr>
          <w:rFonts w:ascii="Arial" w:eastAsia="Times New Roman" w:hAnsi="Arial" w:cs="Arial"/>
          <w:sz w:val="24"/>
          <w:szCs w:val="24"/>
          <w:lang w:eastAsia="pt-BR"/>
        </w:rPr>
        <w:t>inam o presente instrumento, em única via, comprometendo-se cumpri-lo em todos os seus termos</w:t>
      </w:r>
      <w:r w:rsidRPr="003B3B38">
        <w:rPr>
          <w:rFonts w:ascii="Arial" w:eastAsia="Times New Roman" w:hAnsi="Arial" w:cs="Arial"/>
          <w:sz w:val="24"/>
          <w:szCs w:val="24"/>
          <w:lang w:eastAsia="pt-BR"/>
        </w:rPr>
        <w:t>. </w:t>
      </w:r>
    </w:p>
    <w:p w:rsidR="002E6FA8" w:rsidRDefault="002E6FA8" w:rsidP="002E6F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2E6F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Default="00D67EF4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...................</w:t>
      </w:r>
      <w:r w:rsidR="002E6FA8" w:rsidRPr="002E6FA8">
        <w:rPr>
          <w:rFonts w:ascii="Arial" w:eastAsia="Times New Roman" w:hAnsi="Arial" w:cs="Arial"/>
          <w:sz w:val="24"/>
          <w:szCs w:val="24"/>
          <w:lang w:eastAsia="pt-BR"/>
        </w:rPr>
        <w:t>, ....de.......................de........    </w:t>
      </w:r>
    </w:p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(Nome completo e assinatura de </w:t>
      </w:r>
      <w:r w:rsidRPr="002E6FA8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>todos</w:t>
      </w:r>
      <w:r w:rsidR="00204E34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 xml:space="preserve"> </w:t>
      </w:r>
      <w:r w:rsidRPr="002E6FA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os sócios) </w:t>
      </w:r>
    </w:p>
    <w:p w:rsidR="002E6FA8" w:rsidRPr="002E6FA8" w:rsidRDefault="002E6FA8" w:rsidP="002E6F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2E6FA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sectPr w:rsidR="002E6FA8" w:rsidRPr="002E6FA8" w:rsidSect="00B709F0">
      <w:foot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12" w:rsidRDefault="00504212" w:rsidP="00E21637">
      <w:pPr>
        <w:spacing w:after="0" w:line="240" w:lineRule="auto"/>
      </w:pPr>
      <w:r>
        <w:separator/>
      </w:r>
    </w:p>
  </w:endnote>
  <w:endnote w:type="continuationSeparator" w:id="0">
    <w:p w:rsidR="00504212" w:rsidRDefault="00504212" w:rsidP="00E2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6610"/>
      <w:docPartObj>
        <w:docPartGallery w:val="Page Numbers (Bottom of Page)"/>
        <w:docPartUnique/>
      </w:docPartObj>
    </w:sdtPr>
    <w:sdtEndPr/>
    <w:sdtContent>
      <w:p w:rsidR="00BC4CA6" w:rsidRDefault="00821C2D">
        <w:pPr>
          <w:pStyle w:val="Rodap"/>
          <w:jc w:val="right"/>
        </w:pPr>
        <w:r w:rsidRPr="00E21637">
          <w:rPr>
            <w:rFonts w:ascii="Arial" w:hAnsi="Arial" w:cs="Arial"/>
          </w:rPr>
          <w:fldChar w:fldCharType="begin"/>
        </w:r>
        <w:r w:rsidR="00BC4CA6" w:rsidRPr="00E21637">
          <w:rPr>
            <w:rFonts w:ascii="Arial" w:hAnsi="Arial" w:cs="Arial"/>
          </w:rPr>
          <w:instrText xml:space="preserve"> PAGE   \* MERGEFORMAT </w:instrText>
        </w:r>
        <w:r w:rsidRPr="00E21637">
          <w:rPr>
            <w:rFonts w:ascii="Arial" w:hAnsi="Arial" w:cs="Arial"/>
          </w:rPr>
          <w:fldChar w:fldCharType="separate"/>
        </w:r>
        <w:r w:rsidR="00D67EF4">
          <w:rPr>
            <w:rFonts w:ascii="Arial" w:hAnsi="Arial" w:cs="Arial"/>
            <w:noProof/>
          </w:rPr>
          <w:t>1</w:t>
        </w:r>
        <w:r w:rsidRPr="00E21637">
          <w:rPr>
            <w:rFonts w:ascii="Arial" w:hAnsi="Arial" w:cs="Arial"/>
          </w:rPr>
          <w:fldChar w:fldCharType="end"/>
        </w:r>
      </w:p>
    </w:sdtContent>
  </w:sdt>
  <w:p w:rsidR="00BC4CA6" w:rsidRDefault="00BC4C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12" w:rsidRDefault="00504212" w:rsidP="00E21637">
      <w:pPr>
        <w:spacing w:after="0" w:line="240" w:lineRule="auto"/>
      </w:pPr>
      <w:r>
        <w:separator/>
      </w:r>
    </w:p>
  </w:footnote>
  <w:footnote w:type="continuationSeparator" w:id="0">
    <w:p w:rsidR="00504212" w:rsidRDefault="00504212" w:rsidP="00E21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A8"/>
    <w:rsid w:val="000071FE"/>
    <w:rsid w:val="00020B6E"/>
    <w:rsid w:val="00090FB7"/>
    <w:rsid w:val="000B0FD3"/>
    <w:rsid w:val="000B28DB"/>
    <w:rsid w:val="000E3063"/>
    <w:rsid w:val="001445E4"/>
    <w:rsid w:val="001549B6"/>
    <w:rsid w:val="001A2448"/>
    <w:rsid w:val="00204E34"/>
    <w:rsid w:val="0020655C"/>
    <w:rsid w:val="00207E95"/>
    <w:rsid w:val="002468AD"/>
    <w:rsid w:val="002769D7"/>
    <w:rsid w:val="00280489"/>
    <w:rsid w:val="00287105"/>
    <w:rsid w:val="002B1E80"/>
    <w:rsid w:val="002E0CAA"/>
    <w:rsid w:val="002E0ED4"/>
    <w:rsid w:val="002E6FA8"/>
    <w:rsid w:val="00305A18"/>
    <w:rsid w:val="003568EE"/>
    <w:rsid w:val="00385F6D"/>
    <w:rsid w:val="003A20DA"/>
    <w:rsid w:val="003B3C9A"/>
    <w:rsid w:val="003B74DE"/>
    <w:rsid w:val="003D4602"/>
    <w:rsid w:val="003E6EB0"/>
    <w:rsid w:val="00440FE0"/>
    <w:rsid w:val="0046322C"/>
    <w:rsid w:val="004C1336"/>
    <w:rsid w:val="004F48AF"/>
    <w:rsid w:val="00504212"/>
    <w:rsid w:val="0052321E"/>
    <w:rsid w:val="00673B8D"/>
    <w:rsid w:val="00676F48"/>
    <w:rsid w:val="00687ABA"/>
    <w:rsid w:val="006C08DD"/>
    <w:rsid w:val="006C2A42"/>
    <w:rsid w:val="006C2C0E"/>
    <w:rsid w:val="006C3FE7"/>
    <w:rsid w:val="007437A9"/>
    <w:rsid w:val="007A13D6"/>
    <w:rsid w:val="007F20BA"/>
    <w:rsid w:val="00811B14"/>
    <w:rsid w:val="00821C2D"/>
    <w:rsid w:val="008334CD"/>
    <w:rsid w:val="00857BFD"/>
    <w:rsid w:val="0087155C"/>
    <w:rsid w:val="00892F1D"/>
    <w:rsid w:val="00950AB9"/>
    <w:rsid w:val="00952F07"/>
    <w:rsid w:val="009614AC"/>
    <w:rsid w:val="00995478"/>
    <w:rsid w:val="009B43B7"/>
    <w:rsid w:val="009C0BAE"/>
    <w:rsid w:val="00A6765D"/>
    <w:rsid w:val="00A73D4F"/>
    <w:rsid w:val="00AF5130"/>
    <w:rsid w:val="00B31354"/>
    <w:rsid w:val="00B709F0"/>
    <w:rsid w:val="00B865E5"/>
    <w:rsid w:val="00BC1EDE"/>
    <w:rsid w:val="00BC4CA6"/>
    <w:rsid w:val="00BD2B69"/>
    <w:rsid w:val="00C2713F"/>
    <w:rsid w:val="00C8411A"/>
    <w:rsid w:val="00CC0D9A"/>
    <w:rsid w:val="00CD3DF8"/>
    <w:rsid w:val="00D67EF4"/>
    <w:rsid w:val="00D72519"/>
    <w:rsid w:val="00DB3E75"/>
    <w:rsid w:val="00E00428"/>
    <w:rsid w:val="00E07B88"/>
    <w:rsid w:val="00E137F7"/>
    <w:rsid w:val="00E21637"/>
    <w:rsid w:val="00E60D33"/>
    <w:rsid w:val="00E65F9C"/>
    <w:rsid w:val="00E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A9137-9A47-485A-A0CF-9D7B1D8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B0"/>
  </w:style>
  <w:style w:type="paragraph" w:styleId="Ttulo5">
    <w:name w:val="heading 5"/>
    <w:basedOn w:val="Normal"/>
    <w:link w:val="Ttulo5Char"/>
    <w:uiPriority w:val="9"/>
    <w:qFormat/>
    <w:rsid w:val="002E6F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E6FA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heading6">
    <w:name w:val="x_heading6"/>
    <w:basedOn w:val="Normal"/>
    <w:rsid w:val="002E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E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bodytext">
    <w:name w:val="x_msobodytext"/>
    <w:basedOn w:val="Normal"/>
    <w:rsid w:val="002E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21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1637"/>
  </w:style>
  <w:style w:type="paragraph" w:styleId="Rodap">
    <w:name w:val="footer"/>
    <w:basedOn w:val="Normal"/>
    <w:link w:val="RodapChar"/>
    <w:uiPriority w:val="99"/>
    <w:unhideWhenUsed/>
    <w:rsid w:val="00E21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637"/>
  </w:style>
  <w:style w:type="paragraph" w:styleId="PargrafodaLista">
    <w:name w:val="List Paragraph"/>
    <w:basedOn w:val="Normal"/>
    <w:uiPriority w:val="34"/>
    <w:qFormat/>
    <w:rsid w:val="009C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2395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Di Araujo</dc:creator>
  <cp:keywords/>
  <dc:description/>
  <cp:lastModifiedBy>Cideni Barbosa Queiros</cp:lastModifiedBy>
  <cp:revision>3</cp:revision>
  <dcterms:created xsi:type="dcterms:W3CDTF">2022-06-10T15:13:00Z</dcterms:created>
  <dcterms:modified xsi:type="dcterms:W3CDTF">2022-06-10T18:07:00Z</dcterms:modified>
</cp:coreProperties>
</file>